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C4" w:rsidRDefault="002B5D5F">
      <w:pPr>
        <w:pStyle w:val="60"/>
        <w:shd w:val="clear" w:color="auto" w:fill="auto"/>
        <w:ind w:left="2300" w:right="200"/>
      </w:pPr>
      <w:r>
        <w:t xml:space="preserve">Прокурор САО: </w:t>
      </w:r>
      <w:bookmarkStart w:id="0" w:name="_GoBack"/>
      <w:r>
        <w:t>Р</w:t>
      </w:r>
      <w:r w:rsidR="006622C5">
        <w:t>азъяснение законодательства о противодействии коррупции</w:t>
      </w:r>
      <w:bookmarkEnd w:id="0"/>
      <w:r w:rsidR="006622C5">
        <w:t xml:space="preserve"> при приеме на работу бывших государственных служащих</w:t>
      </w:r>
    </w:p>
    <w:p w:rsidR="00BA5DC4" w:rsidRDefault="006622C5">
      <w:pPr>
        <w:pStyle w:val="2"/>
        <w:shd w:val="clear" w:color="auto" w:fill="auto"/>
        <w:spacing w:after="0" w:line="319" w:lineRule="exact"/>
        <w:ind w:left="20" w:right="40" w:firstLine="700"/>
        <w:jc w:val="both"/>
      </w:pPr>
      <w:r>
        <w:t>Прокуратурой округа на постоянной основе проводятся проверки соблюдении законодательства о противодействии коррупции</w:t>
      </w:r>
      <w:r w:rsidR="002B5D5F">
        <w:t>,</w:t>
      </w:r>
      <w:r>
        <w:t xml:space="preserve"> в части исполнения работодателями обязанности по уведомлению прежнего работодателя о принятии на работу бывшего государственного или муниципального служащего, предусмотренной статьей 12 Федерального закона от 25.12.2008 № 273-ФЗ «О противодействии коррупции».</w:t>
      </w:r>
    </w:p>
    <w:p w:rsidR="00BA5DC4" w:rsidRDefault="006622C5">
      <w:pPr>
        <w:pStyle w:val="2"/>
        <w:shd w:val="clear" w:color="auto" w:fill="auto"/>
        <w:spacing w:after="0" w:line="319" w:lineRule="exact"/>
        <w:ind w:left="20" w:right="40" w:firstLine="700"/>
        <w:jc w:val="both"/>
      </w:pPr>
      <w:proofErr w:type="gramStart"/>
      <w:r>
        <w:t xml:space="preserve">В соответствии с </w:t>
      </w:r>
      <w:r>
        <w:rPr>
          <w:rStyle w:val="1"/>
        </w:rPr>
        <w:t>ч. 2 ст. 12</w:t>
      </w:r>
      <w:r>
        <w:t xml:space="preserve"> Федерального закона «О противодействии коррупции»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сообщать работодателю сведения о последнем месте своей службы при заключении трудового договора (независимо от размера оплаты труда), и (или) гражданско-правового договора</w:t>
      </w:r>
      <w:proofErr w:type="gramEnd"/>
      <w:r>
        <w:t xml:space="preserve"> (договоров), стоимость выполнения работ (оказание услуг) по которому (которым) в течение месяца превышает сто тысяч рублей. Если в должностные (служебные) обязанности указанных лиц входили отдельные функции государственного управления данной организацией, то такие договоры могут быть заключены этими лицами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</w:t>
      </w:r>
      <w:r>
        <w:rPr>
          <w:rStyle w:val="1"/>
        </w:rPr>
        <w:t>ч. 1 ст. 12</w:t>
      </w:r>
      <w:r>
        <w:t xml:space="preserve"> Закона).</w:t>
      </w:r>
    </w:p>
    <w:p w:rsidR="00BA5DC4" w:rsidRDefault="006622C5">
      <w:pPr>
        <w:pStyle w:val="2"/>
        <w:shd w:val="clear" w:color="auto" w:fill="auto"/>
        <w:spacing w:after="0" w:line="319" w:lineRule="exact"/>
        <w:ind w:left="20" w:right="40" w:firstLine="700"/>
        <w:jc w:val="both"/>
      </w:pPr>
      <w:proofErr w:type="gramStart"/>
      <w:r>
        <w:t>В свою очередь, частью 4 ст. 12 Федерального закона «О противодействии коррупции» установлена обязанность работодателя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в десятидневный срок сообщать о заключении такого договора представителю нанимателя (работодателю) государственного или</w:t>
      </w:r>
      <w:proofErr w:type="gramEnd"/>
      <w:r>
        <w:t xml:space="preserve">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BA5DC4" w:rsidRDefault="006622C5">
      <w:pPr>
        <w:pStyle w:val="2"/>
        <w:shd w:val="clear" w:color="auto" w:fill="auto"/>
        <w:spacing w:after="0" w:line="319" w:lineRule="exact"/>
        <w:ind w:left="20" w:right="40" w:firstLine="700"/>
        <w:jc w:val="both"/>
      </w:pPr>
      <w:r>
        <w:t>В этой связи Правительством Российской Федерации издано Постановление от 21.01.2015 № 29, которым утверждены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BA5DC4" w:rsidRDefault="006622C5">
      <w:pPr>
        <w:pStyle w:val="2"/>
        <w:shd w:val="clear" w:color="auto" w:fill="auto"/>
        <w:spacing w:after="0" w:line="319" w:lineRule="exact"/>
        <w:ind w:left="20" w:right="40" w:firstLine="700"/>
        <w:jc w:val="both"/>
      </w:pPr>
      <w:r>
        <w:t>Так, п. 5 указанных Правил установлено, что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BA5DC4" w:rsidRDefault="006622C5">
      <w:pPr>
        <w:pStyle w:val="2"/>
        <w:shd w:val="clear" w:color="auto" w:fill="auto"/>
        <w:tabs>
          <w:tab w:val="left" w:pos="1031"/>
        </w:tabs>
        <w:spacing w:after="0" w:line="319" w:lineRule="exact"/>
        <w:ind w:left="20" w:right="40" w:firstLine="700"/>
        <w:jc w:val="both"/>
      </w:pPr>
      <w:proofErr w:type="gramStart"/>
      <w:r>
        <w:t>а)</w:t>
      </w:r>
      <w:r>
        <w:tab/>
        <w:t>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BA5DC4" w:rsidRDefault="006622C5">
      <w:pPr>
        <w:pStyle w:val="2"/>
        <w:shd w:val="clear" w:color="auto" w:fill="auto"/>
        <w:tabs>
          <w:tab w:val="left" w:pos="1031"/>
        </w:tabs>
        <w:spacing w:after="0" w:line="319" w:lineRule="exact"/>
        <w:ind w:left="20" w:firstLine="700"/>
        <w:jc w:val="both"/>
      </w:pPr>
      <w:r>
        <w:t>б)</w:t>
      </w:r>
      <w:r>
        <w:tab/>
        <w:t>число, месяц, год и место рождения гражданина;</w:t>
      </w:r>
    </w:p>
    <w:p w:rsidR="00BA5DC4" w:rsidRDefault="006622C5">
      <w:pPr>
        <w:pStyle w:val="2"/>
        <w:shd w:val="clear" w:color="auto" w:fill="auto"/>
        <w:tabs>
          <w:tab w:val="left" w:pos="1173"/>
        </w:tabs>
        <w:spacing w:after="0" w:line="319" w:lineRule="exact"/>
        <w:ind w:left="20" w:right="40" w:firstLine="700"/>
        <w:jc w:val="both"/>
      </w:pPr>
      <w:r>
        <w:t>в)</w:t>
      </w:r>
      <w:r>
        <w:tab/>
        <w:t xml:space="preserve">должность государственной или муниципальной службы, замещаемая гражданином непосредственно перед увольнением </w:t>
      </w:r>
      <w:proofErr w:type="gramStart"/>
      <w:r>
        <w:t>с</w:t>
      </w:r>
      <w:proofErr w:type="gramEnd"/>
      <w:r>
        <w:t xml:space="preserve"> государственной или</w:t>
      </w:r>
    </w:p>
    <w:p w:rsidR="00BA5DC4" w:rsidRDefault="006622C5">
      <w:pPr>
        <w:pStyle w:val="2"/>
        <w:shd w:val="clear" w:color="auto" w:fill="auto"/>
        <w:spacing w:after="0" w:line="319" w:lineRule="exact"/>
        <w:ind w:left="80"/>
      </w:pPr>
      <w:r>
        <w:t>муниципальной службы (по сведениям, содержащимся в трудовой книжке);</w:t>
      </w:r>
    </w:p>
    <w:p w:rsidR="00BA5DC4" w:rsidRDefault="006622C5">
      <w:pPr>
        <w:pStyle w:val="2"/>
        <w:shd w:val="clear" w:color="auto" w:fill="auto"/>
        <w:spacing w:after="0" w:line="319" w:lineRule="exact"/>
        <w:ind w:left="80" w:firstLine="720"/>
        <w:jc w:val="both"/>
      </w:pPr>
      <w:r>
        <w:t>г) наименование организации (полное, а также сокращенное (при наличии).</w:t>
      </w:r>
    </w:p>
    <w:p w:rsidR="00BA5DC4" w:rsidRDefault="006622C5">
      <w:pPr>
        <w:pStyle w:val="2"/>
        <w:shd w:val="clear" w:color="auto" w:fill="auto"/>
        <w:spacing w:after="0" w:line="319" w:lineRule="exact"/>
        <w:ind w:left="80" w:right="20" w:firstLine="720"/>
        <w:jc w:val="both"/>
      </w:pPr>
      <w:r>
        <w:t xml:space="preserve">В случае если с гражданином заключен трудовой договор, наряду со сведениями, •указанными в </w:t>
      </w:r>
      <w:r>
        <w:rPr>
          <w:rStyle w:val="1"/>
        </w:rPr>
        <w:t>пункте 5</w:t>
      </w:r>
      <w:r>
        <w:t xml:space="preserve"> настоящих Правил, также указываются следующие данные:</w:t>
      </w:r>
    </w:p>
    <w:p w:rsidR="00BA5DC4" w:rsidRDefault="006622C5">
      <w:pPr>
        <w:pStyle w:val="2"/>
        <w:shd w:val="clear" w:color="auto" w:fill="auto"/>
        <w:tabs>
          <w:tab w:val="left" w:pos="1164"/>
        </w:tabs>
        <w:spacing w:after="0" w:line="319" w:lineRule="exact"/>
        <w:ind w:left="80" w:right="20" w:firstLine="720"/>
        <w:jc w:val="both"/>
      </w:pPr>
      <w:r>
        <w:t>а)</w:t>
      </w:r>
      <w:r>
        <w:tab/>
        <w:t xml:space="preserve">дата и номер приказа (распоряжения) или иного решения работодателя, согласно </w:t>
      </w:r>
      <w:r>
        <w:lastRenderedPageBreak/>
        <w:t>которому гражданин принят на работу;</w:t>
      </w:r>
    </w:p>
    <w:p w:rsidR="00BA5DC4" w:rsidRDefault="006622C5">
      <w:pPr>
        <w:pStyle w:val="2"/>
        <w:shd w:val="clear" w:color="auto" w:fill="auto"/>
        <w:tabs>
          <w:tab w:val="left" w:pos="1164"/>
        </w:tabs>
        <w:spacing w:after="0" w:line="319" w:lineRule="exact"/>
        <w:ind w:left="80" w:right="20" w:firstLine="720"/>
        <w:jc w:val="both"/>
      </w:pPr>
      <w:r>
        <w:t>б)</w:t>
      </w:r>
      <w:r>
        <w:tab/>
        <w:t>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BA5DC4" w:rsidRDefault="006622C5">
      <w:pPr>
        <w:pStyle w:val="2"/>
        <w:shd w:val="clear" w:color="auto" w:fill="auto"/>
        <w:tabs>
          <w:tab w:val="left" w:pos="1164"/>
        </w:tabs>
        <w:spacing w:after="0" w:line="319" w:lineRule="exact"/>
        <w:ind w:left="80" w:right="20" w:firstLine="720"/>
        <w:jc w:val="both"/>
      </w:pPr>
      <w:r>
        <w:t>в)</w:t>
      </w:r>
      <w:r>
        <w:tab/>
        <w:t>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BA5DC4" w:rsidRDefault="006622C5">
      <w:pPr>
        <w:pStyle w:val="2"/>
        <w:shd w:val="clear" w:color="auto" w:fill="auto"/>
        <w:tabs>
          <w:tab w:val="left" w:pos="1164"/>
        </w:tabs>
        <w:spacing w:after="0" w:line="319" w:lineRule="exact"/>
        <w:ind w:left="80" w:right="20" w:firstLine="720"/>
        <w:jc w:val="both"/>
      </w:pPr>
      <w:r>
        <w:t>г)</w:t>
      </w:r>
      <w:r>
        <w:tab/>
        <w:t>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BA5DC4" w:rsidRDefault="006622C5">
      <w:pPr>
        <w:pStyle w:val="2"/>
        <w:shd w:val="clear" w:color="auto" w:fill="auto"/>
        <w:spacing w:after="0" w:line="319" w:lineRule="exact"/>
        <w:ind w:left="80" w:right="20" w:firstLine="720"/>
        <w:jc w:val="both"/>
      </w:pPr>
      <w:r>
        <w:t xml:space="preserve">В случае если с гражданином заключен гражданско-правовой договор, наряду со сведениями, указанными в </w:t>
      </w:r>
      <w:r>
        <w:rPr>
          <w:rStyle w:val="1"/>
        </w:rPr>
        <w:t>пункте 5</w:t>
      </w:r>
      <w:r>
        <w:t xml:space="preserve"> указанных Правил, также указываются следующие данные:</w:t>
      </w:r>
    </w:p>
    <w:p w:rsidR="00BA5DC4" w:rsidRDefault="006622C5">
      <w:pPr>
        <w:pStyle w:val="2"/>
        <w:shd w:val="clear" w:color="auto" w:fill="auto"/>
        <w:tabs>
          <w:tab w:val="left" w:pos="1164"/>
        </w:tabs>
        <w:spacing w:after="0" w:line="319" w:lineRule="exact"/>
        <w:ind w:left="80" w:firstLine="720"/>
        <w:jc w:val="both"/>
      </w:pPr>
      <w:r>
        <w:t>а)</w:t>
      </w:r>
      <w:r>
        <w:tab/>
        <w:t>дата и номер гражданско-правового договора;</w:t>
      </w:r>
    </w:p>
    <w:p w:rsidR="00BA5DC4" w:rsidRDefault="006622C5">
      <w:pPr>
        <w:pStyle w:val="2"/>
        <w:shd w:val="clear" w:color="auto" w:fill="auto"/>
        <w:tabs>
          <w:tab w:val="left" w:pos="1164"/>
        </w:tabs>
        <w:spacing w:after="0" w:line="319" w:lineRule="exact"/>
        <w:ind w:left="80" w:right="20" w:firstLine="720"/>
        <w:jc w:val="both"/>
      </w:pPr>
      <w:r>
        <w:t>б)</w:t>
      </w:r>
      <w:r>
        <w:tab/>
        <w:t>срок гражданско-правового договора (сроки начала и окончания выполнения работ (оказания услуг);</w:t>
      </w:r>
    </w:p>
    <w:p w:rsidR="00BA5DC4" w:rsidRDefault="006622C5">
      <w:pPr>
        <w:pStyle w:val="2"/>
        <w:shd w:val="clear" w:color="auto" w:fill="auto"/>
        <w:tabs>
          <w:tab w:val="left" w:pos="1164"/>
        </w:tabs>
        <w:spacing w:after="0" w:line="319" w:lineRule="exact"/>
        <w:ind w:left="80" w:right="20" w:firstLine="720"/>
        <w:jc w:val="both"/>
      </w:pPr>
      <w:r>
        <w:t>в)</w:t>
      </w:r>
      <w:r>
        <w:tab/>
        <w:t>предмет гражданско-правового договора (с кратким описанием работы (услуги) и ее результата);</w:t>
      </w:r>
    </w:p>
    <w:p w:rsidR="00BA5DC4" w:rsidRDefault="006622C5">
      <w:pPr>
        <w:pStyle w:val="2"/>
        <w:shd w:val="clear" w:color="auto" w:fill="auto"/>
        <w:tabs>
          <w:tab w:val="left" w:pos="1164"/>
        </w:tabs>
        <w:spacing w:after="0" w:line="319" w:lineRule="exact"/>
        <w:ind w:left="80" w:firstLine="720"/>
        <w:jc w:val="both"/>
      </w:pPr>
      <w:r>
        <w:t>г)</w:t>
      </w:r>
      <w:r>
        <w:tab/>
        <w:t>стоимость работ (услуг) по гражданско-правовому договору.</w:t>
      </w:r>
    </w:p>
    <w:p w:rsidR="00BA5DC4" w:rsidRDefault="006622C5">
      <w:pPr>
        <w:pStyle w:val="2"/>
        <w:shd w:val="clear" w:color="auto" w:fill="auto"/>
        <w:spacing w:after="0" w:line="319" w:lineRule="exact"/>
        <w:ind w:left="80" w:right="20" w:firstLine="720"/>
        <w:jc w:val="both"/>
      </w:pPr>
      <w:proofErr w:type="gramStart"/>
      <w:r>
        <w:t>Кроме того, ч. 2 ст. 14 Федерального закона «О противодействии коррупции» установлено, что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  <w:proofErr w:type="gramEnd"/>
    </w:p>
    <w:p w:rsidR="00BA5DC4" w:rsidRDefault="006622C5">
      <w:pPr>
        <w:pStyle w:val="2"/>
        <w:shd w:val="clear" w:color="auto" w:fill="auto"/>
        <w:spacing w:after="0" w:line="319" w:lineRule="exact"/>
        <w:ind w:left="80" w:right="20" w:firstLine="720"/>
        <w:jc w:val="both"/>
      </w:pPr>
      <w:proofErr w:type="gramStart"/>
      <w:r>
        <w:t>Таким образом, несоблюдение работодателем (заказчиком работ, услуг) обязанности, предусмотренной ч. 4 ст. 12 Федерального закона «О противодействии коррупции», в отношении бывшего государственного или муниципального служащего, замещавшего должность является правонарушением и образует состав административного правонарушения, предусмотренного ст. 19.29 Кодекса Российской Федерации об административных правонарушениях - незаконное привлечение к трудовой деятельности либо к выполнению работ или оказанию услуг государственного или муниципального служащего либо</w:t>
      </w:r>
      <w:proofErr w:type="gramEnd"/>
      <w:r>
        <w:t xml:space="preserve"> бывшего государственного или муниципального служащего.</w:t>
      </w:r>
    </w:p>
    <w:p w:rsidR="00BA5DC4" w:rsidRDefault="006622C5">
      <w:pPr>
        <w:pStyle w:val="2"/>
        <w:shd w:val="clear" w:color="auto" w:fill="auto"/>
        <w:spacing w:after="0" w:line="319" w:lineRule="exact"/>
        <w:ind w:left="80" w:right="20" w:firstLine="720"/>
        <w:jc w:val="both"/>
      </w:pPr>
      <w:r>
        <w:t>Также стоит отметить, что правонарушение в сфере противодействия коррупции существенно нарушает охраняемые законом интересы государства и имеет повышенную общественную опасность, вопрос о малозначительности совершенного административного правонарушения решается судом при рассмотрении административного дела по существу.</w:t>
      </w:r>
    </w:p>
    <w:p w:rsidR="00BA5DC4" w:rsidRDefault="006622C5">
      <w:pPr>
        <w:pStyle w:val="2"/>
        <w:shd w:val="clear" w:color="auto" w:fill="auto"/>
        <w:spacing w:after="0" w:line="319" w:lineRule="exact"/>
        <w:ind w:left="80" w:firstLine="720"/>
        <w:jc w:val="both"/>
      </w:pPr>
      <w:r>
        <w:t xml:space="preserve">Согласно </w:t>
      </w:r>
      <w:r>
        <w:rPr>
          <w:rStyle w:val="1"/>
        </w:rPr>
        <w:t>ст. 2.9 КоАП РФ</w:t>
      </w:r>
      <w:r>
        <w:t xml:space="preserve"> при малозначительности совершенного правонарушения судья, орган, должностное лицо, уполномоченное решить дело об 'административном правонарушении, могут освободить лицо, совершившее административное правонарушение, от административной ответственности и 'ограничиться устным замечанием.</w:t>
      </w:r>
    </w:p>
    <w:p w:rsidR="00BA5DC4" w:rsidRDefault="006622C5">
      <w:pPr>
        <w:pStyle w:val="2"/>
        <w:shd w:val="clear" w:color="auto" w:fill="auto"/>
        <w:spacing w:after="0" w:line="319" w:lineRule="exact"/>
        <w:ind w:left="120" w:right="20" w:firstLine="700"/>
        <w:jc w:val="both"/>
      </w:pPr>
      <w:r>
        <w:t>Малозначительность правонарушения имеет место при отсутствии существенной угрозы охраняемым общественным отношениям.</w:t>
      </w:r>
    </w:p>
    <w:p w:rsidR="00BA5DC4" w:rsidRDefault="006622C5">
      <w:pPr>
        <w:pStyle w:val="2"/>
        <w:shd w:val="clear" w:color="auto" w:fill="auto"/>
        <w:spacing w:after="0" w:line="319" w:lineRule="exact"/>
        <w:ind w:left="120" w:right="20" w:firstLine="700"/>
        <w:jc w:val="both"/>
      </w:pPr>
      <w:r>
        <w:t xml:space="preserve">Объективная сторона правонарушения, предусмотренного </w:t>
      </w:r>
      <w:r>
        <w:rPr>
          <w:rStyle w:val="1"/>
        </w:rPr>
        <w:t>ст. 19.29 КоАП РФ</w:t>
      </w:r>
      <w:r>
        <w:t xml:space="preserve"> заключается в противоправном бездействии, выразившемся в не уведомлении представителя нанимателя (работодателя) по прежнему месту службы принимаемого на работу им бывшего государственного или муниципального служащего.</w:t>
      </w:r>
    </w:p>
    <w:p w:rsidR="00BA5DC4" w:rsidRDefault="006622C5">
      <w:pPr>
        <w:pStyle w:val="2"/>
        <w:shd w:val="clear" w:color="auto" w:fill="auto"/>
        <w:spacing w:after="0" w:line="319" w:lineRule="exact"/>
        <w:ind w:left="120" w:right="20" w:firstLine="700"/>
        <w:jc w:val="both"/>
      </w:pPr>
      <w:r>
        <w:t xml:space="preserve">Поскольку наступление вредных последствий не является квалифицирующим признаком объективной стороны административного правонарушения, ответственность за которое установлена </w:t>
      </w:r>
      <w:r>
        <w:rPr>
          <w:rStyle w:val="1"/>
        </w:rPr>
        <w:t>ст. 19.29 КоАП РФ</w:t>
      </w:r>
      <w:r>
        <w:t xml:space="preserve">, отсутствие указанных последствий не свидетельствует о </w:t>
      </w:r>
      <w:r>
        <w:lastRenderedPageBreak/>
        <w:t>малозначительности совершенного правонарушения. Существенная угроза охраняемым общественным отношениям заключается в данном случае не в наступлении каких-либо материальных последствий правонарушения, а в ненадлежащем отношении работодателя к исполнению своих обязанностей.</w:t>
      </w:r>
    </w:p>
    <w:p w:rsidR="00BA5DC4" w:rsidRDefault="006622C5">
      <w:pPr>
        <w:pStyle w:val="2"/>
        <w:shd w:val="clear" w:color="auto" w:fill="auto"/>
        <w:spacing w:after="0" w:line="319" w:lineRule="exact"/>
        <w:ind w:left="120" w:right="20" w:firstLine="700"/>
        <w:jc w:val="both"/>
      </w:pPr>
      <w:r>
        <w:t>Так, по результатам проведенной прокуратурой округа проверки установлено, что генеральным директором Акционерным Обществом «Гарнизон» (ранее - АО «</w:t>
      </w:r>
      <w:proofErr w:type="spellStart"/>
      <w:r>
        <w:t>Оборонсервис</w:t>
      </w:r>
      <w:proofErr w:type="spellEnd"/>
      <w:r>
        <w:t xml:space="preserve">») </w:t>
      </w:r>
      <w:proofErr w:type="spellStart"/>
      <w:r>
        <w:t>Поскониным</w:t>
      </w:r>
      <w:proofErr w:type="spellEnd"/>
      <w:r>
        <w:t xml:space="preserve"> А.Ю. заключены трудовые договора с двумя бывшими государственными служащими префектуры Северного округа г. Москвы.</w:t>
      </w:r>
    </w:p>
    <w:p w:rsidR="00BA5DC4" w:rsidRDefault="006622C5">
      <w:pPr>
        <w:pStyle w:val="2"/>
        <w:shd w:val="clear" w:color="auto" w:fill="auto"/>
        <w:spacing w:after="0" w:line="319" w:lineRule="exact"/>
        <w:ind w:left="120" w:right="20" w:firstLine="700"/>
        <w:jc w:val="both"/>
      </w:pPr>
      <w:r>
        <w:t>При этом</w:t>
      </w:r>
      <w:proofErr w:type="gramStart"/>
      <w:r>
        <w:t>,</w:t>
      </w:r>
      <w:proofErr w:type="gramEnd"/>
      <w:r>
        <w:t xml:space="preserve"> в нарушение ч. 4 ст. 12 Федерального закона от 25.12.2008 года № 27Э-ФЗ «О противодействии коррупции» и постановления Правительства РФ от 08.09.2010 года № 700 «О порядке сообщения работодателем при заключении трудового договора с гражданином, замещавшим должности государственной или муниципальной службы» уведомления о заключении трудовых договоров и изданием приказов о назначении на должности бывших госслужащих АО «Гарнизон» направлены в префектуру округа по истечении установленных законом 10 дней.</w:t>
      </w:r>
    </w:p>
    <w:p w:rsidR="00BA5DC4" w:rsidRDefault="006622C5">
      <w:pPr>
        <w:pStyle w:val="2"/>
        <w:shd w:val="clear" w:color="auto" w:fill="auto"/>
        <w:spacing w:after="0" w:line="319" w:lineRule="exact"/>
        <w:ind w:left="120" w:right="20" w:firstLine="700"/>
        <w:jc w:val="both"/>
      </w:pPr>
      <w:proofErr w:type="gramStart"/>
      <w:r>
        <w:t>В связи с выявленными нарушениями, прокуратурой округа 06.04.2015г. в отношении должностного лица - генерального директора АО «Гарнизон» Посконина А.Ю. вынесено 2 постановления о возбуждении дел об административном правонарушении по ст. 19.29 КоАП РФ (незаконное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служащего).</w:t>
      </w:r>
      <w:proofErr w:type="gramEnd"/>
    </w:p>
    <w:p w:rsidR="00BA5DC4" w:rsidRDefault="006622C5">
      <w:pPr>
        <w:pStyle w:val="2"/>
        <w:shd w:val="clear" w:color="auto" w:fill="auto"/>
        <w:spacing w:after="655" w:line="319" w:lineRule="exact"/>
        <w:ind w:left="120" w:right="20" w:firstLine="700"/>
        <w:jc w:val="both"/>
      </w:pPr>
      <w:r>
        <w:t>Постановлением мирового судьи судебного участка №417 района Арбат г. Москвы от 10.06.2015г. должностное лицо - генеральный директор АО «Гарнизон» Посконин А.Ю. признан виновным по двум фактам административных правонарушений, предусмотренных ст. 19.29 КоАП РФ и привлечен к административной ответственности в виде штрафа в общей сумме 40 000 рублей. Исполнение решения суда поставлено прокуратурой на контроль.</w:t>
      </w:r>
    </w:p>
    <w:p w:rsidR="00BA5DC4" w:rsidRDefault="006622C5">
      <w:pPr>
        <w:pStyle w:val="2"/>
        <w:shd w:val="clear" w:color="auto" w:fill="auto"/>
        <w:spacing w:after="0" w:line="250" w:lineRule="exact"/>
        <w:ind w:left="120"/>
        <w:jc w:val="both"/>
      </w:pPr>
      <w:r>
        <w:t xml:space="preserve">Прокурор </w:t>
      </w:r>
      <w:r w:rsidR="002B5D5F">
        <w:t>САО К.К. Кремнев</w:t>
      </w:r>
    </w:p>
    <w:sectPr w:rsidR="00BA5DC4">
      <w:type w:val="continuous"/>
      <w:pgSz w:w="11909" w:h="16838"/>
      <w:pgMar w:top="903" w:right="663" w:bottom="874" w:left="6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36" w:rsidRDefault="009D7136">
      <w:r>
        <w:separator/>
      </w:r>
    </w:p>
  </w:endnote>
  <w:endnote w:type="continuationSeparator" w:id="0">
    <w:p w:rsidR="009D7136" w:rsidRDefault="009D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36" w:rsidRDefault="009D7136"/>
  </w:footnote>
  <w:footnote w:type="continuationSeparator" w:id="0">
    <w:p w:rsidR="009D7136" w:rsidRDefault="009D71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C4"/>
    <w:rsid w:val="002B5D5F"/>
    <w:rsid w:val="004F035E"/>
    <w:rsid w:val="006622C5"/>
    <w:rsid w:val="009D7136"/>
    <w:rsid w:val="00B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319" w:lineRule="exact"/>
      <w:ind w:hanging="134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324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319" w:lineRule="exact"/>
      <w:ind w:hanging="134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324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Асеф</dc:creator>
  <cp:lastModifiedBy>RePack by Diakov</cp:lastModifiedBy>
  <cp:revision>2</cp:revision>
  <dcterms:created xsi:type="dcterms:W3CDTF">2018-05-22T12:26:00Z</dcterms:created>
  <dcterms:modified xsi:type="dcterms:W3CDTF">2018-05-22T12:26:00Z</dcterms:modified>
</cp:coreProperties>
</file>