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35705b07a1910bbaf301ba0e83002fbd66c96f"/>
    <w:p>
      <w:pPr>
        <w:pStyle w:val="Heading3"/>
      </w:pPr>
      <w:r>
        <w:t xml:space="preserve">Финансовая поддержка юридических лица и индивидуальных предпринимателей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</w:t>
      </w:r>
      <w:r>
        <w:t xml:space="preserve"> 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t xml:space="preserve">Информация для предприятий сферы услуг общественного питания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</w:rPr>
          <w:t xml:space="preserve">postanovlenie_pravitelstva_moskvy_ot_16.03.2022_395_pp.pdf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http://golovinskiy.mos.ru/ekonomika-i-potrebitelskiy-rynok/potrebitelskiy-rynok/subektam-malogo-i-srednego-predprinimatelstva/detail/12768252.html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ovinskiy.mos.ru" TargetMode="External" /><Relationship Type="http://schemas.openxmlformats.org/officeDocument/2006/relationships/hyperlink" Id="rId22" Target="http://golovinskiy.mos.ru/ekonomika-i-potrebitelskiy-rynok/potrebitelskiy-rynok/subektam-malogo-i-srednego-predprinimatelstva/detail/12768252.html" TargetMode="External" /><Relationship Type="http://schemas.openxmlformats.org/officeDocument/2006/relationships/hyperlink" Id="rId21" Target="https://donskoy.mos.ru/upload/medialibrary/727/kh1e3v9vzhzly6rn7n5bely0d8cmh5jo/postanovlenie_pravitelstva_moskvy_ot_16.03.2022_395_pp.pdf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ovinskiy.mos.ru" TargetMode="External" /><Relationship Type="http://schemas.openxmlformats.org/officeDocument/2006/relationships/hyperlink" Id="rId22" Target="http://golovinskiy.mos.ru/ekonomika-i-potrebitelskiy-rynok/potrebitelskiy-rynok/subektam-malogo-i-srednego-predprinimatelstva/detail/12768252.html" TargetMode="External" /><Relationship Type="http://schemas.openxmlformats.org/officeDocument/2006/relationships/hyperlink" Id="rId21" Target="https://donskoy.mos.ru/upload/medialibrary/727/kh1e3v9vzhzly6rn7n5bely0d8cmh5jo/postanovlenie_pravitelstva_moskvy_ot_16.03.2022_395_pp.pdf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2025-01-25T04:35:20Z</dcterms:created>
  <dcterms:modified xsi:type="dcterms:W3CDTF">2025-01-25T04:35:20Z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