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055c714a9743a436234f457a334c69f9db4ef"/>
    <w:p>
      <w:pPr>
        <w:pStyle w:val="Heading3"/>
      </w:pPr>
      <w:r>
        <w:t xml:space="preserve">В одном из дворов на Ленинградском шоссе по решению активных москвичей благоустроят детскую площадку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t xml:space="preserve">Данный адрес выбрали жители Головинского района, участвовавшие в февральском голосовании на портале электронных референдумов «Активный гражданин»</w:t>
      </w:r>
      <w:r>
        <w:br/>
      </w:r>
      <w:r>
        <w:br/>
      </w:r>
      <w:r>
        <w:t xml:space="preserve">Текущей весной планируется провести благоустройство на детской площадке по адресу Ленинградское шоссе, д. 78. Данный адрес выбрали жители Головинского района, участвовавшие в февральском голосовании на портале электронных референдумов «Активный гражданин»</w:t>
      </w:r>
      <w:r>
        <w:br/>
      </w:r>
      <w:r>
        <w:br/>
      </w:r>
      <w:r>
        <w:t xml:space="preserve">Участникам электронного референдума предстояло выбрать из трех вариантов. Победившая площадка набрала 32,8% голосов респондентов. За благоустройство площадки по адресу ул. Онежская, д. 17, корп. 4 и 5, выступили 27,4% проголосовавших. И, наконец, третья детская площадка, расположенная по адресу ул. Пулковская, д. 19, корп. 2 и 3, набрала 15,8 % голосов. Всего в опросе приняли участие 2158 человек.</w:t>
      </w:r>
      <w:r>
        <w:br/>
      </w:r>
      <w:r>
        <w:br/>
      </w:r>
      <w:r>
        <w:t xml:space="preserve">Также в рамках референдума жители внесли свои предложения по комплектации площадки. За организацию детского городка высказались 17,9% участников. Инициативу по установке новых детских качелей поддержали 13,9% опрошенных. Еще 11,8% респондентов проголосовали за парковую скамью.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http://golovinskiy.mos.ru/presscenter/news/detail/5253318.html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53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53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2025-03-17T06:38:27Z</dcterms:created>
  <dcterms:modified xsi:type="dcterms:W3CDTF">2025-03-17T06:38:27Z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