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cc9709d3f9089ac98750c8fcfbf6a51b48dd9"/>
    <w:p>
      <w:pPr>
        <w:pStyle w:val="Heading3"/>
      </w:pPr>
      <w:r>
        <w:t xml:space="preserve">Головинская межрайонная прокуратура разъясняет!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Статьей 281 Уголовного кодекса Российской Федерации предусмотрена уголовная ответственность за совершение диверсии.</w:t>
      </w:r>
    </w:p>
    <w:p>
      <w:pPr>
        <w:pStyle w:val="BodyText"/>
      </w:pPr>
      <w:r>
        <w:t xml:space="preserve">Первоначально «диверсией» назывались военные операции, производимые незначительными силами для дезориентации противника, отвлечения его внимания и сил.</w:t>
      </w:r>
    </w:p>
    <w:p>
      <w:pPr>
        <w:pStyle w:val="BodyText"/>
      </w:pPr>
      <w:r>
        <w:t xml:space="preserve">В уголовном праве Российской Федерации под термином «диверсия» подразумеваются действия, направленные на экономическое и оборонное ослабление страны.</w:t>
      </w:r>
    </w:p>
    <w:p>
      <w:pPr>
        <w:pStyle w:val="BodyText"/>
      </w:pPr>
      <w:r>
        <w:t xml:space="preserve">Прежде всего, объектами диверсии становятся: объекты энергетики, оборонной промышленности, транспорта, военные объекты и др. В частности, это могут быть заводы, фабрики, мосты, тоннели, водохранилища, склады продовольствия. При этом совершение диверсии предусматривает совершение взрыва, поджога и иных действий, направленных для разрушения того или иного объекта. К иным действиям относятся: устройство обвалов, катастроф, затоплений и т. п.</w:t>
      </w:r>
    </w:p>
    <w:p>
      <w:pPr>
        <w:pStyle w:val="BodyText"/>
      </w:pPr>
      <w:r>
        <w:t xml:space="preserve">Диверсия считается оконченной с момента совершения преступных действий, независимо от того, разрушен или поврежден тот или иной предмет.</w:t>
      </w:r>
    </w:p>
    <w:p>
      <w:pPr>
        <w:pStyle w:val="BodyText"/>
      </w:pPr>
      <w:r>
        <w:t xml:space="preserve">Целью совершения диверсии является подрыв экономической безопасности и обороноспособности РФ. Именно этим диверсия и отличается от распространённого в наше время другого, не менее серьёзного преступления, такого как терроризм, ответственность за совершение, которого предусмотрена ст. 205 Уголовного кодекса Российской Федерации (далее – УК РФ).</w:t>
      </w:r>
    </w:p>
    <w:p>
      <w:pPr>
        <w:pStyle w:val="BodyText"/>
      </w:pPr>
      <w:r>
        <w:t xml:space="preserve">Ответственность за совершение диверсии несут как граждане РФ, так и иностранные граждане и лица без гражданства, которые достигли к моменту совершения преступления 16 –летнего возраста.</w:t>
      </w:r>
    </w:p>
    <w:p>
      <w:pPr>
        <w:pStyle w:val="BodyText"/>
      </w:pPr>
      <w:r>
        <w:t xml:space="preserve">Частью 3 настоящей статьи предусматривается ответственность за убийство, совершенное в процессе диверсии. Содеянное в таких случаях полностью охватывается нормой данной статьи и не требует дополнительного вменения уголовной ответственности за убийство (ч. 2 ст. 105 УК РФ).</w:t>
      </w:r>
    </w:p>
    <w:p>
      <w:pPr>
        <w:pStyle w:val="BodyText"/>
      </w:pPr>
      <w:r>
        <w:t xml:space="preserve">За совершение диверсии гражданином РФ по заданию иностранной разведки или иностранной организации квалифицируется по совокупности с государственной изменой по ст. 275 и 281 УК РФ.</w:t>
      </w:r>
    </w:p>
    <w:p>
      <w:pPr>
        <w:pStyle w:val="BodyText"/>
      </w:pPr>
      <w:r>
        <w:t xml:space="preserve">Наказанием за совершение диверсии является лишение свободы на срок от десяти до пятнадцати лет. А за совершение того же преступления, но группой либо повлекшее причинение значительного имущественного ущерба либо наступление иных тяжких последствий, наказываются лишением свободы на срок от двенадцати до двадцати лет.</w:t>
      </w:r>
    </w:p>
    <w:p>
      <w:pPr>
        <w:pStyle w:val="BodyText"/>
      </w:pPr>
      <w:r>
        <w:t xml:space="preserve">За совершение тех же деяний, если они повлекли умышленное причинение смерти человеку, наказанием будет лишение свободы на срок от пятнадцати до двадцати лет или пожизненное лишение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http://golovinskiy.mos.ru/security/the-prosecutor-s-office/detail/12889636.html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security/the-prosecutor-s-office/detail/12889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security/the-prosecutor-s-office/detail/12889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2025-04-11T03:31:25Z</dcterms:created>
  <dcterms:modified xsi:type="dcterms:W3CDTF">2025-04-11T03:31:25Z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